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B9" w:rsidRDefault="00751FB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Veszprémi Szabadidő és Tömegsport Egyesület</w:t>
      </w:r>
    </w:p>
    <w:p w:rsidR="00751FB9" w:rsidRDefault="00751FB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8200 Veszprém Wartha V. u. 3.</w:t>
      </w:r>
    </w:p>
    <w:p w:rsidR="00751FB9" w:rsidRDefault="00751FB9">
      <w:pPr>
        <w:autoSpaceDE w:val="0"/>
        <w:jc w:val="center"/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E-mail: </w:t>
      </w:r>
      <w:hyperlink r:id="rId4" w:history="1">
        <w:r w:rsidRPr="00974A23">
          <w:rPr>
            <w:rFonts w:ascii="TimesNewRomanPS-BoldMT" w:hAnsi="TimesNewRomanPS-BoldMT" w:cs="TimesNewRomanPS-BoldMT"/>
            <w:b/>
            <w:bCs/>
            <w:color w:val="000000"/>
          </w:rPr>
          <w:t>kispalya.vszte@gmail.com</w:t>
        </w:r>
      </w:hyperlink>
    </w:p>
    <w:p w:rsidR="00751FB9" w:rsidRDefault="00751FB9">
      <w:pPr>
        <w:autoSpaceDE w:val="0"/>
        <w:jc w:val="center"/>
      </w:pPr>
    </w:p>
    <w:p w:rsidR="00751FB9" w:rsidRPr="00D14014" w:rsidRDefault="00751FB9">
      <w:pPr>
        <w:autoSpaceDE w:val="0"/>
        <w:jc w:val="center"/>
        <w:rPr>
          <w:b/>
          <w:bCs/>
        </w:rPr>
      </w:pPr>
      <w:r w:rsidRPr="00D14014">
        <w:rPr>
          <w:b/>
          <w:bCs/>
        </w:rPr>
        <w:t xml:space="preserve">MHK - Fisher Klíma </w:t>
      </w:r>
    </w:p>
    <w:p w:rsidR="00751FB9" w:rsidRDefault="00751FB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751FB9" w:rsidRDefault="00751FB9" w:rsidP="00D1401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Teremlabdarúgó Bajnokság versenykiírása</w:t>
      </w:r>
    </w:p>
    <w:p w:rsidR="00751FB9" w:rsidRDefault="00751FB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751FB9" w:rsidRDefault="00751FB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2014-2015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A bajnokság célja: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 város szabadidősportján belül, szervezett keretek között sportolási lehetőséget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biztosítani télen is azoknak, akik a kispályás labdarúgást választják.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A bajnokság kiírója: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Veszprémi Szabadidő és Tömegsport Egyesület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A bajnokság lebonyolítója: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VSZTE versenybizottság: Matolcsi István, Sikos László, Molnár Péter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A bajnokság ideje: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2014. november 22. – 2015. március 29. között, szombat-vasárnap.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A bajnokság helye: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Március 15. Sportcsarnok 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6. A bajnokság résztvevői:</w:t>
      </w:r>
    </w:p>
    <w:p w:rsidR="00751FB9" w:rsidRDefault="00751FB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Azok a baráti társaságok, akik csapatokat alakítva (továbbiakban: csapatok) a versenykiírásban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foglaltakat elfogadják és a nevezési díjat befizetik, junior, senior 35 és senior 40 kategóriában.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 w:rsidP="00945306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 w:rsidRPr="00E4105E">
        <w:rPr>
          <w:rFonts w:ascii="TimesNewRomanPS-BoldMT" w:hAnsi="TimesNewRomanPS-BoldMT" w:cs="TimesNewRomanPS-BoldMT"/>
          <w:b/>
          <w:bCs/>
          <w:color w:val="000000"/>
        </w:rPr>
        <w:t>7. Nevezési díj</w:t>
      </w:r>
      <w:r>
        <w:rPr>
          <w:rFonts w:ascii="TimesNewRomanPS-BoldMT" w:hAnsi="TimesNewRomanPS-BoldMT" w:cs="TimesNewRomanPS-BoldMT"/>
          <w:b/>
          <w:bCs/>
          <w:color w:val="000000"/>
        </w:rPr>
        <w:t>: 27.000 Ft (10 csapat esetén)</w:t>
      </w:r>
    </w:p>
    <w:p w:rsidR="00751FB9" w:rsidRPr="00E4105E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Játékvezetői díj</w:t>
      </w:r>
      <w:r w:rsidRPr="00E4105E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2.000 Ft (2 csapat fizeti)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Nevezni 2014. október 30-ig lehet, e-mailben (kispalya.vszte@gmail.com)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A csapatok tagjai: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Junioroknál 15., senior korosztályban 35., senior 40 korosztálynál 40. életévet 2014-2015-ben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betöltő, a bajnokságban igazolással rendelkező személy (vendégjátékos korlátlan számban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szerepelhet). Csapatlétszám 5 + 1 fő.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A bajnokság lebonyolítása: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Egyfordulós rendszerben, körmérkőzés formájában, játékidö 2x25 perc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10. A helyezések eldöntése: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több megszerzett pont,</w:t>
      </w:r>
    </w:p>
    <w:p w:rsidR="00751FB9" w:rsidRDefault="00751FB9" w:rsidP="004154B3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bajnokságban elért több győzelem,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egymás ellen játszott mérkőzések pontkülönbsége,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egymás ellen játszott mérkőzések gólkülönbsége,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bajnoki mérkőzések gólkülönbsége,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bajnoki mérkőzésen szerzett több gól,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sorsolás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11. Díjazás: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I-III helyezettek, az osztályok gólkirályai díjazásban részesülnek.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Eredményhirdetés a terembajnokság befejeztével, külön megjelölt időpontban és helyen.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12. Játékvezetés, a mérkőzés névsora:</w:t>
      </w:r>
    </w:p>
    <w:p w:rsidR="00751FB9" w:rsidRDefault="00751FB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csapatok névsorát az első mérkőzés előtt kell leadni, új játékos később beírható. Egy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játékos csak egy csapatba nevezhető.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Jegyzőkönyvet a mérkőzésekről kell írni, mindig a pályaválasztó csapat.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játékvezetőket a JB küldi, a Kispályás játékvezetői keretből.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 a mérkőzés előtt a csapatokat a leadott névsor és az igazolások alapján ellenőrzi.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jegyzőkönyvet és az igazolásokat a mérkőzés kezdete előtt 5 perccel át kell adni a játékvezetőnek (a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jegyzőkönyvön szerepelnie kell a kötelező elemeknek: csapatok neve, játékosok neve, igazolások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száma, mezszám).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csapatok részéről a névsort aláíró személy felelős annak tartalmáért (csak a csapat hivatalos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vezetője lehet aláíró!)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- A játékvezetők a jegyzőkönyv hiányában nem vezethetik le a mérkőzést, és annak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végeredményét 5-0 gólkülönbséggel a vendégcsapat javára kell igazolni!!!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csapatok vezetői (névsort aláíró személyek) kölcsönösen megvizsgálhatják az igazolásokat.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Mindkét csapat képviselőjének jogában áll a mérkőzés végén is átnézni – a játékvezető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jelenlétében – az ellenfél igazolásait: ha a játékos személyazonosságával kapcsolatban kétség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merül fel, a személyazonossági vagy más fényképes igazolvánnyal kell annak helyességét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eldönteni. Abban az esetben, ha a játékos ezt megtagadja a mérkőzés helyszínén, egy esetleges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óvás esetén, ezt úgy kell tekinteni, hogy a mérkőzésen jogosulatlanul szerepelt.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Játékvezető hiánya miatt a mérkőzés nem maradhat el! A csapatoknak kötelező megegyezni.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Megegyezés hiányában mindkét csapatot vesztesnek tekintendő.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végleg kiállított játékos igazolását a mérkőzés végén át kell adni a játékvezetőnek. Az</w:t>
      </w:r>
    </w:p>
    <w:p w:rsidR="00751FB9" w:rsidRDefault="00751FB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eltiltás lejártával az átvehető az egyesület irodáján.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Mérkőzést halasztani nem lehet!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Versenykiírásban foglaltak az összes csapatra, azok vezetőire és játékosaira egyaránt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kötelező érvényűek!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Felhívjuk a csapatok figyelmét a sportszerű játékra és szurkolásra.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Az itt nem szabályozott kérdésekben a szabadtéri versenykiírás ill. a labdarúgás szabályai mérvadóak. </w:t>
      </w:r>
    </w:p>
    <w:p w:rsidR="00751FB9" w:rsidRDefault="00751FB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Veszprém, 2014.10.13.</w:t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51FB9" w:rsidRDefault="00751FB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  <w:t>VSZTE Versenybizottság</w:t>
      </w:r>
    </w:p>
    <w:sectPr w:rsidR="00751FB9" w:rsidSect="00A265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A23"/>
    <w:rsid w:val="000156F4"/>
    <w:rsid w:val="000E2DE5"/>
    <w:rsid w:val="00153459"/>
    <w:rsid w:val="001668EB"/>
    <w:rsid w:val="001E1EE9"/>
    <w:rsid w:val="00251BA8"/>
    <w:rsid w:val="00255A69"/>
    <w:rsid w:val="0038790B"/>
    <w:rsid w:val="003A3DD4"/>
    <w:rsid w:val="003B2361"/>
    <w:rsid w:val="003C530D"/>
    <w:rsid w:val="004154B3"/>
    <w:rsid w:val="00436998"/>
    <w:rsid w:val="00495D85"/>
    <w:rsid w:val="004B1B46"/>
    <w:rsid w:val="004B70CE"/>
    <w:rsid w:val="004C4532"/>
    <w:rsid w:val="004D7122"/>
    <w:rsid w:val="00550AEF"/>
    <w:rsid w:val="00553C7C"/>
    <w:rsid w:val="005C2240"/>
    <w:rsid w:val="00681657"/>
    <w:rsid w:val="006B4711"/>
    <w:rsid w:val="006F7005"/>
    <w:rsid w:val="00702C91"/>
    <w:rsid w:val="00751FB9"/>
    <w:rsid w:val="00752A87"/>
    <w:rsid w:val="007C7B0B"/>
    <w:rsid w:val="00804762"/>
    <w:rsid w:val="00826B01"/>
    <w:rsid w:val="00827EA8"/>
    <w:rsid w:val="00841C5C"/>
    <w:rsid w:val="00855574"/>
    <w:rsid w:val="00863893"/>
    <w:rsid w:val="00870B8B"/>
    <w:rsid w:val="008E3396"/>
    <w:rsid w:val="008E52CE"/>
    <w:rsid w:val="00945306"/>
    <w:rsid w:val="00974A23"/>
    <w:rsid w:val="009F474A"/>
    <w:rsid w:val="00A15436"/>
    <w:rsid w:val="00A26583"/>
    <w:rsid w:val="00A96B44"/>
    <w:rsid w:val="00AA1024"/>
    <w:rsid w:val="00AA385C"/>
    <w:rsid w:val="00AD56F3"/>
    <w:rsid w:val="00AF293E"/>
    <w:rsid w:val="00AF50B3"/>
    <w:rsid w:val="00B038CE"/>
    <w:rsid w:val="00B54AF3"/>
    <w:rsid w:val="00B72F15"/>
    <w:rsid w:val="00B852AF"/>
    <w:rsid w:val="00C45E4D"/>
    <w:rsid w:val="00C46428"/>
    <w:rsid w:val="00C50FFB"/>
    <w:rsid w:val="00C616E2"/>
    <w:rsid w:val="00C6690C"/>
    <w:rsid w:val="00C777A0"/>
    <w:rsid w:val="00D14014"/>
    <w:rsid w:val="00D24A6A"/>
    <w:rsid w:val="00D526AD"/>
    <w:rsid w:val="00D72074"/>
    <w:rsid w:val="00D95CEE"/>
    <w:rsid w:val="00E21B11"/>
    <w:rsid w:val="00E4105E"/>
    <w:rsid w:val="00E50B7D"/>
    <w:rsid w:val="00E71939"/>
    <w:rsid w:val="00E97822"/>
    <w:rsid w:val="00F64309"/>
    <w:rsid w:val="00FA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583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A265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6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6F4"/>
    <w:rPr>
      <w:rFonts w:eastAsia="SimSu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A26583"/>
  </w:style>
  <w:style w:type="paragraph" w:customStyle="1" w:styleId="Caption1">
    <w:name w:val="Caption1"/>
    <w:basedOn w:val="Normal"/>
    <w:uiPriority w:val="99"/>
    <w:rsid w:val="00A26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265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palya.vsz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510</Words>
  <Characters>3519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Szabadidő és Tömegsport Egyesület</dc:title>
  <dc:subject/>
  <dc:creator>Reni</dc:creator>
  <cp:keywords/>
  <dc:description/>
  <cp:lastModifiedBy>Reni</cp:lastModifiedBy>
  <cp:revision>22</cp:revision>
  <dcterms:created xsi:type="dcterms:W3CDTF">2014-10-13T16:22:00Z</dcterms:created>
  <dcterms:modified xsi:type="dcterms:W3CDTF">2014-11-17T19:01:00Z</dcterms:modified>
</cp:coreProperties>
</file>